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36" w:lineRule="auto"/>
        <w:ind w:firstLine="426" w:firstLineChars="150"/>
        <w:jc w:val="center"/>
        <w:rPr>
          <w:rFonts w:hint="default" w:ascii="Times New Roman" w:hAnsi="Times New Roman" w:eastAsia="AdobeSongStd-Light" w:cs="Times New Roman"/>
          <w:color w:val="auto"/>
          <w:spacing w:val="2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pacing w:val="2"/>
          <w:sz w:val="28"/>
          <w:szCs w:val="28"/>
          <w:lang w:val="en-US"/>
        </w:rPr>
        <w:t>ACC Education Network (</w:t>
      </w:r>
      <w:r>
        <w:rPr>
          <w:rFonts w:hint="eastAsia" w:ascii="Times New Roman" w:hAnsi="Times New Roman" w:cs="Times New Roman"/>
          <w:color w:val="auto"/>
          <w:spacing w:val="2"/>
          <w:sz w:val="28"/>
          <w:szCs w:val="28"/>
          <w:lang w:val="en-US" w:eastAsia="zh-CN"/>
        </w:rPr>
        <w:t xml:space="preserve">ACC </w:t>
      </w:r>
      <w:r>
        <w:rPr>
          <w:rFonts w:hint="eastAsia" w:ascii="Times New Roman" w:hAnsi="Times New Roman" w:cs="Times New Roman"/>
          <w:color w:val="auto"/>
          <w:spacing w:val="2"/>
          <w:sz w:val="28"/>
          <w:szCs w:val="28"/>
          <w:lang w:val="en-US"/>
        </w:rPr>
        <w:t>Edu</w:t>
      </w:r>
      <w:r>
        <w:rPr>
          <w:rFonts w:hint="eastAsia" w:ascii="Times New Roman" w:hAnsi="Times New Roman" w:cs="Times New Roman"/>
          <w:color w:val="auto"/>
          <w:spacing w:val="2"/>
          <w:sz w:val="28"/>
          <w:szCs w:val="28"/>
          <w:lang w:val="en-US" w:eastAsia="zh-CN"/>
        </w:rPr>
        <w:t>Net</w:t>
      </w:r>
      <w:r>
        <w:rPr>
          <w:rFonts w:hint="eastAsia" w:ascii="Times New Roman" w:hAnsi="Times New Roman" w:cs="Times New Roman"/>
          <w:color w:val="auto"/>
          <w:spacing w:val="2"/>
          <w:sz w:val="28"/>
          <w:szCs w:val="28"/>
          <w:lang w:val="en-US"/>
        </w:rPr>
        <w:t>)</w:t>
      </w:r>
      <w:r>
        <w:rPr>
          <w:rFonts w:hint="eastAsia" w:ascii="Times New Roman" w:hAnsi="Times New Roman" w:cs="Times New Roman"/>
          <w:color w:val="auto"/>
          <w:spacing w:val="2"/>
          <w:sz w:val="28"/>
          <w:szCs w:val="28"/>
          <w:lang w:val="en-US" w:eastAsia="zh-CN"/>
        </w:rPr>
        <w:t xml:space="preserve"> Document</w:t>
      </w:r>
    </w:p>
    <w:p>
      <w:pPr>
        <w:pStyle w:val="7"/>
        <w:snapToGrid w:val="0"/>
        <w:spacing w:line="336" w:lineRule="auto"/>
        <w:ind w:firstLine="426" w:firstLineChars="150"/>
        <w:jc w:val="center"/>
        <w:rPr>
          <w:rFonts w:hint="eastAsia" w:ascii="Times New Roman" w:hAnsi="Times New Roman" w:cs="Times New Roman"/>
          <w:color w:val="auto"/>
          <w:spacing w:val="2"/>
          <w:sz w:val="28"/>
          <w:szCs w:val="28"/>
          <w:lang w:val="en-US"/>
        </w:rPr>
      </w:pPr>
    </w:p>
    <w:p>
      <w:pPr>
        <w:pStyle w:val="7"/>
        <w:numPr>
          <w:ilvl w:val="0"/>
          <w:numId w:val="1"/>
        </w:numPr>
        <w:snapToGrid w:val="0"/>
        <w:spacing w:line="336" w:lineRule="auto"/>
        <w:ind w:firstLine="360" w:firstLineChars="150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Background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Education, which is closely connected with human resource development and technological advancement, is a key area of concern for both China and AMS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, which are </w:t>
      </w:r>
      <w:r>
        <w:rPr>
          <w:rFonts w:hint="eastAsia" w:ascii="Times New Roman" w:hAnsi="Times New Roman" w:cs="Times New Roman"/>
          <w:color w:val="auto"/>
          <w:lang w:val="en-US"/>
        </w:rPr>
        <w:t>at different levels of education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al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development. For China, education digitization, globalization and high-quality development are at the core of its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current 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development. For AMS, education reform and advancement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are at top agenda 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to support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national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development.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With the normalization of pandemic control measures, the enthusiasm for educational cooperation is quickly recovering </w:t>
      </w:r>
      <w:r>
        <w:rPr>
          <w:rFonts w:ascii="Times New Roman" w:hAnsi="Times New Roman" w:cs="Times New Roman"/>
          <w:color w:val="auto"/>
          <w:lang w:val="en-US"/>
        </w:rPr>
        <w:t>between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ASEAN and Chinese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institutions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and related players. Since the end of 2022, universities, government officials, and education-related international organizations have come to ACC for information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and support </w:t>
      </w:r>
      <w:r>
        <w:rPr>
          <w:rFonts w:ascii="Times New Roman" w:hAnsi="Times New Roman" w:cs="Times New Roman"/>
          <w:color w:val="auto"/>
          <w:lang w:val="en-US"/>
        </w:rPr>
        <w:t>on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ASEAN-China education cooperation.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ASEAN and China have a long history of people-to-people and academic exchange. As for recent years, there </w:t>
      </w:r>
      <w:r>
        <w:rPr>
          <w:rFonts w:ascii="Times New Roman" w:hAnsi="Times New Roman" w:cs="Times New Roman"/>
          <w:color w:val="auto"/>
          <w:lang w:val="en-US"/>
        </w:rPr>
        <w:t>have been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a recognizable amount of educational cooperation programs between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institutions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from both sides, supporting over 200,000 student</w:t>
      </w:r>
      <w:r>
        <w:rPr>
          <w:rFonts w:ascii="Times New Roman" w:hAnsi="Times New Roman" w:cs="Times New Roman"/>
          <w:color w:val="auto"/>
          <w:lang w:val="en-US"/>
        </w:rPr>
        <w:t>s’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 xml:space="preserve">cross-border </w:t>
      </w:r>
      <w:r>
        <w:rPr>
          <w:rFonts w:hint="eastAsia" w:ascii="Times New Roman" w:hAnsi="Times New Roman" w:cs="Times New Roman"/>
          <w:color w:val="auto"/>
          <w:lang w:val="en-US"/>
        </w:rPr>
        <w:t>exchange</w:t>
      </w:r>
      <w:r>
        <w:rPr>
          <w:rFonts w:ascii="Times New Roman" w:hAnsi="Times New Roman" w:cs="Times New Roman"/>
          <w:color w:val="auto"/>
          <w:lang w:val="en-US"/>
        </w:rPr>
        <w:t>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before the pandemic. After the pandemic, the educational cooperation landscape will </w:t>
      </w:r>
      <w:r>
        <w:rPr>
          <w:rFonts w:ascii="Times New Roman" w:hAnsi="Times New Roman" w:cs="Times New Roman"/>
          <w:color w:val="auto"/>
          <w:lang w:val="en-US"/>
        </w:rPr>
        <w:t xml:space="preserve">recover and 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be further upgraded, in line with the increasingly close political, economic and social connection between the two sides.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To facilitate, promote and improve the efficiency of the educational cooperation between ASEAN and China,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under the background of China-ASEAN Year of People-People Exchange in 2024, 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the 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initiates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to establish the ACC Education Network (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ACC </w:t>
      </w:r>
      <w:r>
        <w:rPr>
          <w:rFonts w:hint="eastAsia" w:ascii="Times New Roman" w:hAnsi="Times New Roman" w:cs="Times New Roman"/>
          <w:color w:val="auto"/>
          <w:lang w:val="en-US"/>
        </w:rPr>
        <w:t>Edu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). </w:t>
      </w:r>
      <w:bookmarkStart w:id="0" w:name="_GoBack"/>
      <w:bookmarkEnd w:id="0"/>
    </w:p>
    <w:p>
      <w:pPr>
        <w:pStyle w:val="7"/>
        <w:numPr>
          <w:ilvl w:val="0"/>
          <w:numId w:val="1"/>
        </w:numPr>
        <w:snapToGrid w:val="0"/>
        <w:spacing w:line="336" w:lineRule="auto"/>
        <w:ind w:firstLine="360" w:firstLineChars="150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Objectives</w:t>
      </w:r>
    </w:p>
    <w:p>
      <w:pPr>
        <w:pStyle w:val="7"/>
        <w:snapToGrid w:val="0"/>
        <w:spacing w:line="336" w:lineRule="auto"/>
        <w:ind w:left="360" w:leftChars="15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The purpose</w:t>
      </w:r>
      <w:r>
        <w:rPr>
          <w:rFonts w:ascii="Times New Roman" w:hAnsi="Times New Roman" w:cs="Times New Roman"/>
          <w:color w:val="auto"/>
          <w:lang w:val="en-US"/>
        </w:rPr>
        <w:t>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of 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are as follows: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Networking: To build the network for the education players in ASEAN and China helps to consolidate the foundation for stronger and better ASEAN-China relations.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Information Sharing: To solve the problem of information gap, the 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helps to provide the most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need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ed information to those in </w:t>
      </w:r>
      <w:r>
        <w:rPr>
          <w:rFonts w:ascii="Times New Roman" w:hAnsi="Times New Roman" w:cs="Times New Roman"/>
          <w:color w:val="auto"/>
          <w:lang w:val="en-US"/>
        </w:rPr>
        <w:t>urgent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need.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Modelling: The 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helps to identify the most efficient and effective collaboration and share with the rest in the </w:t>
      </w:r>
      <w:r>
        <w:rPr>
          <w:rFonts w:ascii="Times New Roman" w:hAnsi="Times New Roman" w:cs="Times New Roman"/>
          <w:color w:val="auto"/>
          <w:lang w:val="en-US"/>
        </w:rPr>
        <w:t>area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, so as to further guide future collaboration.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Synergy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: The 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serves not only those in the education </w:t>
      </w:r>
      <w:r>
        <w:rPr>
          <w:rFonts w:ascii="Times New Roman" w:hAnsi="Times New Roman" w:cs="Times New Roman"/>
          <w:color w:val="auto"/>
          <w:lang w:val="en-US"/>
        </w:rPr>
        <w:t>area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, but also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aims to promote synergized advancement between </w:t>
      </w:r>
      <w:r>
        <w:rPr>
          <w:rFonts w:hint="eastAsia" w:ascii="Times New Roman" w:hAnsi="Times New Roman" w:cs="Times New Roman"/>
          <w:color w:val="auto"/>
          <w:lang w:val="en-US"/>
        </w:rPr>
        <w:t>education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and 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enterprises, families and society as a whole.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Innovation: The 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also contribute</w:t>
      </w:r>
      <w:r>
        <w:rPr>
          <w:rFonts w:ascii="Times New Roman" w:hAnsi="Times New Roman" w:cs="Times New Roman"/>
          <w:color w:val="auto"/>
          <w:lang w:val="en-US"/>
        </w:rPr>
        <w:t>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to innovation in both education and related social and development fronts.  </w:t>
      </w:r>
    </w:p>
    <w:p>
      <w:pPr>
        <w:pStyle w:val="7"/>
        <w:numPr>
          <w:ilvl w:val="0"/>
          <w:numId w:val="3"/>
        </w:numPr>
        <w:snapToGrid w:val="0"/>
        <w:spacing w:line="336" w:lineRule="auto"/>
        <w:ind w:firstLine="360" w:firstLineChars="150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hint="eastAsia" w:ascii="Times New Roman" w:hAnsi="Times New Roman" w:cs="Times New Roman"/>
          <w:b/>
          <w:bCs/>
          <w:color w:val="auto"/>
          <w:lang w:val="en-US"/>
        </w:rPr>
        <w:t>Participants</w:t>
      </w:r>
    </w:p>
    <w:p>
      <w:pPr>
        <w:pStyle w:val="7"/>
        <w:snapToGrid w:val="0"/>
        <w:spacing w:line="33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 From both ASEAN and China,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Education players who have qualifications and </w:t>
      </w:r>
      <w:r>
        <w:rPr>
          <w:rFonts w:ascii="Times New Roman" w:hAnsi="Times New Roman" w:cs="Times New Roman"/>
          <w:color w:val="auto"/>
          <w:lang w:val="en-US"/>
        </w:rPr>
        <w:t xml:space="preserve">a 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strong interest </w:t>
      </w:r>
      <w:r>
        <w:rPr>
          <w:rFonts w:ascii="Times New Roman" w:hAnsi="Times New Roman" w:cs="Times New Roman"/>
          <w:color w:val="auto"/>
          <w:lang w:val="en-US"/>
        </w:rPr>
        <w:t>in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developing ASEAN-China education cooperation.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Education players who already have existing programs but wish to expand their influence in ASEAN-China education cooperation.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Other players like NGOs</w:t>
      </w:r>
      <w:r>
        <w:rPr>
          <w:rFonts w:ascii="Times New Roman" w:hAnsi="Times New Roman" w:cs="Times New Roman"/>
          <w:color w:val="auto"/>
          <w:lang w:val="en-US"/>
        </w:rPr>
        <w:t xml:space="preserve"> and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enterprises, who would benefit from ASEAN-China education cooperation. </w:t>
      </w:r>
    </w:p>
    <w:p>
      <w:pPr>
        <w:pStyle w:val="7"/>
        <w:numPr>
          <w:ilvl w:val="0"/>
          <w:numId w:val="3"/>
        </w:numPr>
        <w:snapToGrid w:val="0"/>
        <w:spacing w:line="336" w:lineRule="auto"/>
        <w:ind w:firstLine="360" w:firstLineChars="150"/>
        <w:rPr>
          <w:rFonts w:ascii="Times New Roman" w:hAnsi="Times New Roman" w:cs="Times New Roman"/>
          <w:b/>
          <w:bCs/>
          <w:color w:val="auto"/>
          <w:u w:val="single"/>
          <w:lang w:val="en-US"/>
        </w:rPr>
      </w:pPr>
      <w:r>
        <w:rPr>
          <w:rFonts w:hint="eastAsia" w:ascii="Times New Roman" w:hAnsi="Times New Roman" w:cs="Times New Roman"/>
          <w:b/>
          <w:bCs/>
          <w:color w:val="auto"/>
          <w:lang w:val="en-US"/>
        </w:rPr>
        <w:t>Operation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ACC would be responsible to invite or accept invitations to join the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ACC would serve as a platform for circulation of information for proposed cooperation from both sides.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ACC would arrange regular policy exchange</w:t>
      </w:r>
      <w:r>
        <w:rPr>
          <w:rFonts w:ascii="Times New Roman" w:hAnsi="Times New Roman" w:cs="Times New Roman"/>
          <w:color w:val="auto"/>
          <w:lang w:val="en-US"/>
        </w:rPr>
        <w:t xml:space="preserve"> and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information</w:t>
      </w:r>
      <w:r>
        <w:rPr>
          <w:rFonts w:ascii="Times New Roman" w:hAnsi="Times New Roman" w:cs="Times New Roman"/>
          <w:color w:val="auto"/>
          <w:lang w:val="en-US"/>
        </w:rPr>
        <w:t>-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sharing events to strengthen communication.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ACC would organize on-site visits for enhancing mutual understanding.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>ACC would organize personnel training for both practitioners and policymakers on international cooperation and educational reform to support education development in the region.</w:t>
      </w:r>
    </w:p>
    <w:p>
      <w:pPr>
        <w:pStyle w:val="7"/>
        <w:numPr>
          <w:ilvl w:val="0"/>
          <w:numId w:val="3"/>
        </w:numPr>
        <w:snapToGrid w:val="0"/>
        <w:spacing w:line="336" w:lineRule="auto"/>
        <w:ind w:firstLine="360" w:firstLineChars="150"/>
        <w:rPr>
          <w:rFonts w:ascii="Times New Roman" w:hAnsi="Times New Roman" w:cs="Times New Roman"/>
          <w:b/>
          <w:bCs/>
          <w:color w:val="auto"/>
          <w:lang w:val="en-US"/>
        </w:rPr>
      </w:pPr>
      <w:r>
        <w:rPr>
          <w:rFonts w:hint="eastAsia" w:ascii="Times New Roman" w:hAnsi="Times New Roman" w:cs="Times New Roman"/>
          <w:b/>
          <w:bCs/>
          <w:color w:val="auto"/>
          <w:lang w:val="en-US"/>
        </w:rPr>
        <w:t>Other matters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All activities under 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are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governed by principles in the founding MOU of ACC.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ACC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EduNet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may accept donation</w:t>
      </w:r>
      <w:r>
        <w:rPr>
          <w:rFonts w:ascii="Times New Roman" w:hAnsi="Times New Roman" w:cs="Times New Roman"/>
          <w:color w:val="auto"/>
          <w:lang w:val="en-US"/>
        </w:rPr>
        <w:t>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from interest parties, but will re-invest the donation</w:t>
      </w:r>
      <w:r>
        <w:rPr>
          <w:rFonts w:ascii="Times New Roman" w:hAnsi="Times New Roman" w:cs="Times New Roman"/>
          <w:color w:val="auto"/>
          <w:lang w:val="en-US"/>
        </w:rPr>
        <w:t>s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to causes related to education exchange and cooperation between ASEAN and China. </w:t>
      </w:r>
    </w:p>
    <w:p>
      <w:pPr>
        <w:pStyle w:val="7"/>
        <w:numPr>
          <w:ilvl w:val="0"/>
          <w:numId w:val="2"/>
        </w:numPr>
        <w:snapToGrid w:val="0"/>
        <w:spacing w:line="336" w:lineRule="auto"/>
        <w:ind w:firstLine="240" w:firstLineChars="100"/>
        <w:rPr>
          <w:rFonts w:ascii="Times New Roman" w:hAnsi="Times New Roman" w:cs="Times New Roman"/>
          <w:color w:val="auto"/>
          <w:lang w:val="en-US"/>
        </w:rPr>
      </w:pPr>
      <w:r>
        <w:rPr>
          <w:rFonts w:hint="eastAsia" w:ascii="Times New Roman" w:hAnsi="Times New Roman" w:cs="Times New Roman"/>
          <w:color w:val="auto"/>
          <w:lang w:val="en-US"/>
        </w:rPr>
        <w:t xml:space="preserve">ACC holds all right for </w:t>
      </w:r>
      <w:r>
        <w:rPr>
          <w:rFonts w:ascii="Times New Roman" w:hAnsi="Times New Roman" w:cs="Times New Roman"/>
          <w:color w:val="auto"/>
          <w:lang w:val="en-US"/>
        </w:rPr>
        <w:t>explanation</w:t>
      </w:r>
      <w:r>
        <w:rPr>
          <w:rFonts w:hint="eastAsia" w:ascii="Times New Roman" w:hAnsi="Times New Roman" w:cs="Times New Roman"/>
          <w:color w:val="auto"/>
          <w:lang w:val="en-US"/>
        </w:rPr>
        <w:t xml:space="preserve"> and management of the Network.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dobeSongStd-Light">
    <w:altName w:val="微软雅黑"/>
    <w:panose1 w:val="02020300000000000000"/>
    <w:charset w:val="50"/>
    <w:family w:val="auto"/>
    <w:pitch w:val="default"/>
    <w:sig w:usb0="00000000" w:usb1="00000000" w:usb2="00000010" w:usb3="00000000" w:csb0="00040000" w:csb1="00000000"/>
  </w:font>
  <w:font w:name="TimesNewRomanPS-BoldMT">
    <w:altName w:val="Times New Roman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23F9F"/>
    <w:multiLevelType w:val="singleLevel"/>
    <w:tmpl w:val="84923F9F"/>
    <w:lvl w:ilvl="0" w:tentative="0">
      <w:start w:val="3"/>
      <w:numFmt w:val="upperLetter"/>
      <w:suff w:val="space"/>
      <w:lvlText w:val="%1."/>
      <w:lvlJc w:val="left"/>
    </w:lvl>
  </w:abstractNum>
  <w:abstractNum w:abstractNumId="1">
    <w:nsid w:val="F17B2668"/>
    <w:multiLevelType w:val="singleLevel"/>
    <w:tmpl w:val="F17B266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1A5DBEB"/>
    <w:multiLevelType w:val="singleLevel"/>
    <w:tmpl w:val="41A5DBEB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xNTM0sTAxsDSwNDNR0lEKTi0uzszPAykwrAUA1oRImywAAAA="/>
    <w:docVar w:name="commondata" w:val="eyJoZGlkIjoiYThiY2UxZmM0Mzc2ODg3NzVjNGQ5Y2E1YzhhY2M3NmIifQ=="/>
  </w:docVars>
  <w:rsids>
    <w:rsidRoot w:val="05D852B5"/>
    <w:rsid w:val="00112841"/>
    <w:rsid w:val="004D6AD4"/>
    <w:rsid w:val="00E52AB8"/>
    <w:rsid w:val="00F960BD"/>
    <w:rsid w:val="05D852B5"/>
    <w:rsid w:val="07A547D0"/>
    <w:rsid w:val="0A8469E1"/>
    <w:rsid w:val="0D046A12"/>
    <w:rsid w:val="20117835"/>
    <w:rsid w:val="2BFB4B4C"/>
    <w:rsid w:val="2C5C2316"/>
    <w:rsid w:val="2E324CE9"/>
    <w:rsid w:val="361E7DB5"/>
    <w:rsid w:val="39D57798"/>
    <w:rsid w:val="47AA28B5"/>
    <w:rsid w:val="486131BA"/>
    <w:rsid w:val="49857986"/>
    <w:rsid w:val="4E5B5BB9"/>
    <w:rsid w:val="51E657D3"/>
    <w:rsid w:val="626F3034"/>
    <w:rsid w:val="6C8508D8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[基本段落]"/>
    <w:basedOn w:val="1"/>
    <w:qFormat/>
    <w:uiPriority w:val="99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hAnsi="TimesNewRomanPS-BoldMT" w:eastAsia="AdobeSongStd-Light" w:cs="AdobeSongStd-Light"/>
      <w:color w:val="000000"/>
      <w:kern w:val="0"/>
      <w:lang w:val="zh-CN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567</Words>
  <Characters>3232</Characters>
  <Lines>26</Lines>
  <Paragraphs>7</Paragraphs>
  <TotalTime>53</TotalTime>
  <ScaleCrop>false</ScaleCrop>
  <LinksUpToDate>false</LinksUpToDate>
  <CharactersWithSpaces>3792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2023-08-14T03:09:00Z</dcterms:created>
  <dc:creator>acc</dc:creator>
  <cp:lastModifiedBy>acc</cp:lastModifiedBy>
  <cp:lastPrinted>2023-09-20T08:14:16Z</cp:lastPrinted>
  <dcterms:modified xsi:type="dcterms:W3CDTF">2023-09-21T07:34:20Z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0BA3A7AD391F4392B9BB11A5CF476995_13</vt:lpwstr>
  </property>
</Properties>
</file>